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F45DB0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F45DB0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F45DB0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5DB0" w:rsidRDefault="00F45DB0" w:rsidP="00F47453">
            <w:pPr>
              <w:pStyle w:val="Zwizy"/>
              <w:jc w:val="center"/>
              <w:rPr>
                <w:rFonts w:ascii="Calibri" w:hAnsi="Calibri"/>
                <w:b/>
                <w:bCs/>
                <w:sz w:val="44"/>
                <w:szCs w:val="44"/>
                <w:lang w:val="pl-PL"/>
              </w:rPr>
            </w:pPr>
          </w:p>
          <w:p w:rsidR="00BB14BB" w:rsidRDefault="00BB14BB" w:rsidP="00F47453">
            <w:pPr>
              <w:pStyle w:val="Zwizy"/>
              <w:jc w:val="center"/>
              <w:rPr>
                <w:rFonts w:ascii="Calibri" w:hAnsi="Calibri"/>
                <w:b/>
                <w:bCs/>
                <w:sz w:val="44"/>
                <w:szCs w:val="44"/>
                <w:lang w:val="pl-PL"/>
              </w:rPr>
            </w:pPr>
          </w:p>
          <w:p w:rsidR="00BB14BB" w:rsidRDefault="00BB14BB" w:rsidP="00BB14BB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Temat:</w:t>
            </w:r>
          </w:p>
          <w:p w:rsidR="00F45DB0" w:rsidRDefault="00A92F7D" w:rsidP="00F45DB0">
            <w:pPr>
              <w:pStyle w:val="Bezodstpw"/>
              <w:jc w:val="center"/>
              <w:rPr>
                <w:sz w:val="44"/>
                <w:szCs w:val="44"/>
              </w:rPr>
            </w:pPr>
            <w:r w:rsidRPr="00A92F7D">
              <w:rPr>
                <w:sz w:val="44"/>
                <w:szCs w:val="44"/>
              </w:rPr>
              <w:t>10_</w:t>
            </w:r>
            <w:r w:rsidR="00F45DB0" w:rsidRPr="00A92F7D">
              <w:rPr>
                <w:sz w:val="44"/>
                <w:szCs w:val="44"/>
              </w:rPr>
              <w:t>Sztankiety elektryczne sceny</w:t>
            </w:r>
          </w:p>
          <w:p w:rsidR="00BB14BB" w:rsidRDefault="00BB14BB" w:rsidP="00F45DB0">
            <w:pPr>
              <w:pStyle w:val="Bezodstpw"/>
              <w:jc w:val="center"/>
              <w:rPr>
                <w:sz w:val="44"/>
                <w:szCs w:val="44"/>
              </w:rPr>
            </w:pPr>
          </w:p>
          <w:p w:rsidR="00BB14BB" w:rsidRDefault="00BB14BB" w:rsidP="00F45DB0">
            <w:pPr>
              <w:pStyle w:val="Bezodstpw"/>
              <w:jc w:val="center"/>
              <w:rPr>
                <w:sz w:val="44"/>
                <w:szCs w:val="44"/>
              </w:rPr>
            </w:pPr>
          </w:p>
          <w:p w:rsidR="00BB14BB" w:rsidRDefault="00BB14BB" w:rsidP="00F45DB0">
            <w:pPr>
              <w:pStyle w:val="Bezodstpw"/>
              <w:jc w:val="center"/>
              <w:rPr>
                <w:sz w:val="44"/>
                <w:szCs w:val="44"/>
              </w:rPr>
            </w:pPr>
          </w:p>
          <w:p w:rsidR="00BB14BB" w:rsidRPr="00F45DB0" w:rsidRDefault="00BB14BB" w:rsidP="00F45DB0">
            <w:pPr>
              <w:pStyle w:val="Bezodstpw"/>
              <w:jc w:val="center"/>
              <w:rPr>
                <w:sz w:val="36"/>
                <w:szCs w:val="36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BB14BB" w:rsidRDefault="00BB14BB" w:rsidP="00B1060C">
      <w:pPr>
        <w:rPr>
          <w:rFonts w:ascii="Calibri" w:hAnsi="Calibri"/>
        </w:rPr>
      </w:pPr>
    </w:p>
    <w:p w:rsidR="00BB14BB" w:rsidRDefault="00BB14BB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p w:rsidR="00AB2A6B" w:rsidRDefault="005742B6" w:rsidP="008336D2">
      <w:pPr>
        <w:rPr>
          <w:rFonts w:asciiTheme="minorHAnsi" w:hAnsiTheme="minorHAnsi"/>
        </w:rPr>
      </w:pPr>
      <w:bookmarkStart w:id="0" w:name="_GoBack"/>
      <w:bookmarkEnd w:id="0"/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F91F07" w:rsidP="00F45DB0">
      <w:pPr>
        <w:pStyle w:val="Nagwek1"/>
      </w:pPr>
      <w:proofErr w:type="spellStart"/>
      <w:r>
        <w:lastRenderedPageBreak/>
        <w:t>Sztankiet</w:t>
      </w:r>
      <w:r w:rsidR="000F63F6">
        <w:t>y</w:t>
      </w:r>
      <w:proofErr w:type="spellEnd"/>
      <w:r w:rsidR="000F63F6">
        <w:t xml:space="preserve"> elektryczne</w:t>
      </w:r>
      <w:r>
        <w:t xml:space="preserve"> sceny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</w:t>
      </w:r>
      <w:proofErr w:type="spellStart"/>
      <w:r w:rsidR="00F91F07">
        <w:rPr>
          <w:rFonts w:asciiTheme="minorHAnsi" w:hAnsiTheme="minorHAnsi"/>
          <w:bCs/>
        </w:rPr>
        <w:t>sztankietów</w:t>
      </w:r>
      <w:proofErr w:type="spellEnd"/>
      <w:r w:rsidR="00F91F07">
        <w:rPr>
          <w:rFonts w:asciiTheme="minorHAnsi" w:hAnsiTheme="minorHAnsi"/>
          <w:bCs/>
        </w:rPr>
        <w:t xml:space="preserve"> elektrycznych sceny o numerach </w:t>
      </w:r>
      <w:r w:rsidR="00F91F07" w:rsidRPr="00F91F07">
        <w:rPr>
          <w:rFonts w:asciiTheme="minorHAnsi" w:hAnsiTheme="minorHAnsi" w:cs="Times New Roman"/>
        </w:rPr>
        <w:t xml:space="preserve">Sz_2; Sz_4; Sz_6; Sz_8; Sz_10; Sz_12; Sz_15; Sz_17; Sz_19; Sz_21; Sz_23; Sz_25; Sz_27; Sz_30; Sz_33; Sz_36; Sz_39; Sz_42; </w:t>
      </w:r>
      <w:r w:rsidR="00F91F07" w:rsidRPr="00F91F07">
        <w:rPr>
          <w:rFonts w:asciiTheme="minorHAnsi" w:hAnsiTheme="minorHAnsi" w:cs="Times New Roman"/>
          <w:i/>
        </w:rPr>
        <w:t>Sz_43; Sz_44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7C0206" w:rsidRDefault="00865487" w:rsidP="00AB2A6B">
      <w:pPr>
        <w:jc w:val="both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7C0206">
        <w:rPr>
          <w:rFonts w:asciiTheme="minorHAnsi" w:hAnsiTheme="minorHAnsi"/>
          <w:i/>
        </w:rPr>
        <w:t>„</w:t>
      </w:r>
      <w:r w:rsidR="007C0206" w:rsidRPr="007C0206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7C0206">
        <w:rPr>
          <w:rFonts w:asciiTheme="minorHAnsi" w:hAnsiTheme="minorHAnsi"/>
          <w:i/>
        </w:rPr>
        <w:t>”</w:t>
      </w: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Default="006A0F12" w:rsidP="006A0F12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6A0F12" w:rsidRPr="00AC2B33" w:rsidRDefault="006A0F12" w:rsidP="006A0F1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6A0F12" w:rsidRPr="001873DF" w:rsidRDefault="006A0F12" w:rsidP="006A0F12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2AD4F783" wp14:editId="47281F5A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0F12" w:rsidRDefault="006A0F12" w:rsidP="006A0F12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69479377" wp14:editId="79F118EA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Default="006A0F12" w:rsidP="006A0F12">
      <w:pPr>
        <w:rPr>
          <w:rFonts w:asciiTheme="minorHAnsi" w:hAnsiTheme="minorHAnsi"/>
          <w:i/>
        </w:rPr>
      </w:pPr>
    </w:p>
    <w:p w:rsidR="006A0F12" w:rsidRPr="00B07E07" w:rsidRDefault="006A0F12" w:rsidP="006A0F12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6A0F12" w:rsidRP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7C0206" w:rsidRDefault="007C0206" w:rsidP="007C0206">
      <w:pPr>
        <w:pStyle w:val="Akapitzlist"/>
        <w:rPr>
          <w:rFonts w:asciiTheme="minorHAnsi" w:hAnsiTheme="minorHAnsi"/>
          <w:i/>
        </w:rPr>
      </w:pPr>
    </w:p>
    <w:p w:rsidR="006A0F12" w:rsidRPr="00E33966" w:rsidRDefault="006A0F12" w:rsidP="006A0F12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2336" behindDoc="0" locked="0" layoutInCell="1" allowOverlap="1" wp14:anchorId="0154F211" wp14:editId="32D72588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Default="006A0F12" w:rsidP="007C0206">
      <w:pPr>
        <w:pStyle w:val="Akapitzlist"/>
        <w:rPr>
          <w:rFonts w:asciiTheme="minorHAnsi" w:hAnsiTheme="minorHAnsi"/>
          <w:i/>
        </w:rPr>
      </w:pPr>
    </w:p>
    <w:p w:rsidR="006A0F12" w:rsidRDefault="006A0F12" w:rsidP="007C0206">
      <w:pPr>
        <w:pStyle w:val="Akapitzlist"/>
        <w:rPr>
          <w:rFonts w:asciiTheme="minorHAnsi" w:hAnsiTheme="minorHAnsi"/>
          <w:i/>
        </w:rPr>
      </w:pPr>
    </w:p>
    <w:p w:rsidR="006A0F12" w:rsidRPr="007C0206" w:rsidRDefault="006A0F12" w:rsidP="007C0206">
      <w:pPr>
        <w:pStyle w:val="Akapitzlist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6A0F12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98713D">
        <w:rPr>
          <w:rFonts w:asciiTheme="minorHAnsi" w:hAnsiTheme="minorHAnsi"/>
          <w:i/>
          <w:szCs w:val="24"/>
        </w:rPr>
        <w:t>„Wyposażyć koła linowe w zabezpieczenie przed wypadnięciem liny z rowka”</w:t>
      </w: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Pr="00141616" w:rsidRDefault="006A0F12" w:rsidP="006A0F12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6A0F12" w:rsidRP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Pr="001A378A" w:rsidRDefault="006A0F12" w:rsidP="006A0F12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1A378A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</w:t>
      </w:r>
      <w:r>
        <w:rPr>
          <w:rFonts w:asciiTheme="minorHAnsi" w:hAnsiTheme="minorHAnsi"/>
          <w:sz w:val="22"/>
          <w:szCs w:val="22"/>
        </w:rPr>
        <w:t>wa uniemożliwiając pracę napędu</w:t>
      </w:r>
      <w:r w:rsidRPr="001A378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(łącznik wyposażony w </w:t>
      </w:r>
      <w:r w:rsidRPr="001A378A">
        <w:rPr>
          <w:rFonts w:asciiTheme="minorHAnsi" w:hAnsiTheme="minorHAnsi"/>
          <w:sz w:val="22"/>
          <w:szCs w:val="22"/>
        </w:rPr>
        <w:t>potwie</w:t>
      </w:r>
      <w:r>
        <w:rPr>
          <w:rFonts w:asciiTheme="minorHAnsi" w:hAnsiTheme="minorHAnsi"/>
          <w:sz w:val="22"/>
          <w:szCs w:val="22"/>
        </w:rPr>
        <w:t>rdzenie</w:t>
      </w:r>
      <w:r w:rsidRPr="001A378A">
        <w:rPr>
          <w:rFonts w:asciiTheme="minorHAnsi" w:hAnsiTheme="minorHAnsi"/>
          <w:sz w:val="22"/>
          <w:szCs w:val="22"/>
        </w:rPr>
        <w:t xml:space="preserve"> zadziałania</w:t>
      </w:r>
      <w:r>
        <w:rPr>
          <w:rFonts w:asciiTheme="minorHAnsi" w:hAnsiTheme="minorHAnsi"/>
          <w:sz w:val="22"/>
          <w:szCs w:val="22"/>
        </w:rPr>
        <w:t xml:space="preserve"> – ułatwiona identyfikacja, który łącznik został użyty)</w:t>
      </w:r>
      <w:r w:rsidRPr="001A378A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</w:t>
      </w:r>
      <w:r w:rsidRPr="001A378A">
        <w:rPr>
          <w:rFonts w:asciiTheme="minorHAnsi" w:hAnsiTheme="minorHAnsi"/>
          <w:sz w:val="22"/>
          <w:szCs w:val="22"/>
        </w:rPr>
        <w:t>Ł</w:t>
      </w:r>
      <w:r>
        <w:rPr>
          <w:rFonts w:asciiTheme="minorHAnsi" w:hAnsiTheme="minorHAnsi"/>
          <w:sz w:val="22"/>
          <w:szCs w:val="22"/>
        </w:rPr>
        <w:t>ącznik</w:t>
      </w:r>
      <w:r w:rsidRPr="001A378A">
        <w:rPr>
          <w:rFonts w:asciiTheme="minorHAnsi" w:hAnsiTheme="minorHAnsi"/>
          <w:sz w:val="22"/>
          <w:szCs w:val="22"/>
        </w:rPr>
        <w:t xml:space="preserve"> bezpieczeństwa przewidziane w sporządzonej dokumentacji elektrycznej.</w:t>
      </w:r>
      <w:r>
        <w:rPr>
          <w:rFonts w:asciiTheme="minorHAnsi" w:hAnsiTheme="minorHAnsi"/>
          <w:sz w:val="22"/>
          <w:szCs w:val="22"/>
        </w:rPr>
        <w:t xml:space="preserve"> Rozmieszczenie łączników w taki sposób aby osoba przebywająca w pobliżu napędu miała łącznik w zasięgu ręki.</w:t>
      </w:r>
    </w:p>
    <w:p w:rsid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6A0F12" w:rsidRPr="00865487" w:rsidRDefault="006A0F12" w:rsidP="006A0F12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425FE2ED" wp14:editId="739177EF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F12" w:rsidRDefault="006A0F12" w:rsidP="006A0F12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6A0F12" w:rsidRPr="006A0F12" w:rsidRDefault="006A0F12" w:rsidP="006A0F12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6A0F12" w:rsidRDefault="006A0F12" w:rsidP="006A0F12">
      <w:pPr>
        <w:pStyle w:val="Akapitzlist"/>
        <w:jc w:val="both"/>
        <w:rPr>
          <w:rFonts w:asciiTheme="minorHAnsi" w:hAnsiTheme="minorHAnsi"/>
          <w:i/>
        </w:rPr>
      </w:pPr>
    </w:p>
    <w:p w:rsidR="006A0F12" w:rsidRPr="006A0F12" w:rsidRDefault="006A0F12" w:rsidP="006A0F12">
      <w:pPr>
        <w:jc w:val="both"/>
        <w:rPr>
          <w:rFonts w:asciiTheme="minorHAnsi" w:hAnsiTheme="minorHAnsi"/>
          <w:sz w:val="22"/>
          <w:szCs w:val="22"/>
        </w:rPr>
      </w:pPr>
      <w:r w:rsidRPr="006A0F12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6A0F12" w:rsidRPr="006A0F12" w:rsidRDefault="006A0F12" w:rsidP="006A0F12">
      <w:pPr>
        <w:pStyle w:val="Akapitzlist"/>
        <w:jc w:val="both"/>
        <w:rPr>
          <w:rFonts w:asciiTheme="minorHAnsi" w:hAnsiTheme="minorHAnsi"/>
        </w:rPr>
      </w:pPr>
    </w:p>
    <w:p w:rsidR="006A0F12" w:rsidRDefault="006A0F12" w:rsidP="006A0F12">
      <w:pPr>
        <w:pStyle w:val="Akapitzlist"/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2AD4DE99" wp14:editId="436C6D6C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F12" w:rsidRDefault="006A0F12" w:rsidP="006A0F12">
      <w:pPr>
        <w:pStyle w:val="Legenda"/>
        <w:ind w:firstLine="708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6A0F12" w:rsidRPr="006A0F12" w:rsidRDefault="006A0F12" w:rsidP="006A0F12">
      <w:pPr>
        <w:jc w:val="both"/>
        <w:rPr>
          <w:rFonts w:asciiTheme="minorHAnsi" w:hAnsiTheme="minorHAnsi"/>
          <w:i/>
        </w:rPr>
      </w:pPr>
    </w:p>
    <w:p w:rsidR="00865487" w:rsidRDefault="00865487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7C0206" w:rsidRDefault="007C0206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sectPr w:rsidR="007C0206" w:rsidSect="00A92F7D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2E4" w:rsidRDefault="00D472E4" w:rsidP="00BC0743">
      <w:r>
        <w:separator/>
      </w:r>
    </w:p>
  </w:endnote>
  <w:endnote w:type="continuationSeparator" w:id="0">
    <w:p w:rsidR="00D472E4" w:rsidRDefault="00D472E4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984072753"/>
      <w:docPartObj>
        <w:docPartGallery w:val="Page Numbers (Bottom of Page)"/>
        <w:docPartUnique/>
      </w:docPartObj>
    </w:sdtPr>
    <w:sdtEndPr/>
    <w:sdtContent>
      <w:p w:rsidR="00A92F7D" w:rsidRDefault="00A92F7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BB14BB" w:rsidRPr="00BB14BB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A92F7D" w:rsidRDefault="00A92F7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2E4" w:rsidRDefault="00D472E4" w:rsidP="00BC0743">
      <w:r>
        <w:separator/>
      </w:r>
    </w:p>
  </w:footnote>
  <w:footnote w:type="continuationSeparator" w:id="0">
    <w:p w:rsidR="00D472E4" w:rsidRDefault="00D472E4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E08AC"/>
    <w:rsid w:val="000F6196"/>
    <w:rsid w:val="000F63F6"/>
    <w:rsid w:val="00132727"/>
    <w:rsid w:val="001745ED"/>
    <w:rsid w:val="0019239E"/>
    <w:rsid w:val="00193F5C"/>
    <w:rsid w:val="00217713"/>
    <w:rsid w:val="00233125"/>
    <w:rsid w:val="0027390C"/>
    <w:rsid w:val="0027730C"/>
    <w:rsid w:val="002805AC"/>
    <w:rsid w:val="002A5776"/>
    <w:rsid w:val="002A7519"/>
    <w:rsid w:val="002F1AFE"/>
    <w:rsid w:val="003317EC"/>
    <w:rsid w:val="003726AB"/>
    <w:rsid w:val="003841E4"/>
    <w:rsid w:val="003D5144"/>
    <w:rsid w:val="004B7328"/>
    <w:rsid w:val="004C56F4"/>
    <w:rsid w:val="004D7D4F"/>
    <w:rsid w:val="004F1384"/>
    <w:rsid w:val="0050143A"/>
    <w:rsid w:val="005251F0"/>
    <w:rsid w:val="00557166"/>
    <w:rsid w:val="005742B6"/>
    <w:rsid w:val="00593801"/>
    <w:rsid w:val="00596276"/>
    <w:rsid w:val="005A647B"/>
    <w:rsid w:val="005B2AB2"/>
    <w:rsid w:val="005C6130"/>
    <w:rsid w:val="005D2185"/>
    <w:rsid w:val="0062384E"/>
    <w:rsid w:val="006274E4"/>
    <w:rsid w:val="00677DDA"/>
    <w:rsid w:val="006A0F12"/>
    <w:rsid w:val="006B120E"/>
    <w:rsid w:val="006B5D22"/>
    <w:rsid w:val="006D627C"/>
    <w:rsid w:val="006E3AE2"/>
    <w:rsid w:val="00710C66"/>
    <w:rsid w:val="00720567"/>
    <w:rsid w:val="007A76A4"/>
    <w:rsid w:val="007C0206"/>
    <w:rsid w:val="007D203E"/>
    <w:rsid w:val="008336D2"/>
    <w:rsid w:val="00865487"/>
    <w:rsid w:val="00883B1B"/>
    <w:rsid w:val="008C4B7B"/>
    <w:rsid w:val="008D5F0E"/>
    <w:rsid w:val="00902792"/>
    <w:rsid w:val="00954C02"/>
    <w:rsid w:val="009B0F57"/>
    <w:rsid w:val="00A05402"/>
    <w:rsid w:val="00A67D6A"/>
    <w:rsid w:val="00A92F7D"/>
    <w:rsid w:val="00AB2A6B"/>
    <w:rsid w:val="00AB40CF"/>
    <w:rsid w:val="00AF7E42"/>
    <w:rsid w:val="00B1060C"/>
    <w:rsid w:val="00B12016"/>
    <w:rsid w:val="00B26B66"/>
    <w:rsid w:val="00B90A1E"/>
    <w:rsid w:val="00BB14BB"/>
    <w:rsid w:val="00BC0743"/>
    <w:rsid w:val="00BE2214"/>
    <w:rsid w:val="00C00289"/>
    <w:rsid w:val="00C0363E"/>
    <w:rsid w:val="00C13F99"/>
    <w:rsid w:val="00C5626E"/>
    <w:rsid w:val="00CB777F"/>
    <w:rsid w:val="00CD5D3E"/>
    <w:rsid w:val="00D472E4"/>
    <w:rsid w:val="00D66EB9"/>
    <w:rsid w:val="00D822E7"/>
    <w:rsid w:val="00DA6526"/>
    <w:rsid w:val="00DB3BFD"/>
    <w:rsid w:val="00DC3D83"/>
    <w:rsid w:val="00E43039"/>
    <w:rsid w:val="00E5695F"/>
    <w:rsid w:val="00E64444"/>
    <w:rsid w:val="00E77048"/>
    <w:rsid w:val="00F1169C"/>
    <w:rsid w:val="00F45DB0"/>
    <w:rsid w:val="00F47453"/>
    <w:rsid w:val="00F90CF5"/>
    <w:rsid w:val="00F9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F45DB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92F7D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92F7D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92F7D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92F7D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74A99-080A-4937-9DA4-56F53DB0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4</Pages>
  <Words>433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32</cp:revision>
  <dcterms:created xsi:type="dcterms:W3CDTF">2014-04-10T08:08:00Z</dcterms:created>
  <dcterms:modified xsi:type="dcterms:W3CDTF">2014-06-04T09:28:00Z</dcterms:modified>
</cp:coreProperties>
</file>